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贵州省政协</w:t>
      </w:r>
      <w:r>
        <w:rPr>
          <w:rFonts w:ascii="方正小标宋简体" w:eastAsia="方正小标宋简体"/>
          <w:sz w:val="44"/>
          <w:szCs w:val="44"/>
        </w:rPr>
        <w:t>提案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先进承办单位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评选推荐审批表</w:t>
      </w:r>
    </w:p>
    <w:p>
      <w:pPr>
        <w:spacing w:line="7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firstLine="1600" w:firstLineChars="500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firstLine="1600" w:firstLineChars="500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ind w:firstLine="1600" w:firstLineChars="5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单位名称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spacing w:line="760" w:lineRule="exact"/>
        <w:ind w:firstLine="1600" w:firstLineChars="5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推荐单位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（人）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ascii="仿宋_GB2312" w:eastAsia="仿宋_GB2312"/>
          <w:sz w:val="32"/>
          <w:szCs w:val="32"/>
        </w:rPr>
        <w:t>填报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政协贵州省委员会</w:t>
      </w:r>
      <w:r>
        <w:rPr>
          <w:rFonts w:hint="eastAsia" w:ascii="仿宋_GB2312" w:eastAsia="仿宋_GB2312"/>
          <w:sz w:val="32"/>
          <w:szCs w:val="32"/>
          <w:lang w:eastAsia="zh-CN"/>
        </w:rPr>
        <w:t>办公厅制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本表用钢笔或打印填写，字迹要工整清晰，打印填写使用仿宋小四号字，数字统一使用阿拉伯数字</w:t>
      </w:r>
      <w:r>
        <w:rPr>
          <w:rFonts w:asci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名称</w:t>
      </w:r>
      <w:r>
        <w:rPr>
          <w:rFonts w:hint="eastAsia" w:ascii="仿宋_GB2312" w:eastAsia="仿宋_GB2312"/>
          <w:sz w:val="32"/>
          <w:szCs w:val="32"/>
          <w:lang w:eastAsia="zh-CN"/>
        </w:rPr>
        <w:t>用</w:t>
      </w:r>
      <w:r>
        <w:rPr>
          <w:rFonts w:hint="eastAsia" w:ascii="仿宋_GB2312" w:eastAsia="仿宋_GB2312"/>
          <w:sz w:val="32"/>
          <w:szCs w:val="32"/>
        </w:rPr>
        <w:t>全称</w:t>
      </w:r>
      <w:r>
        <w:rPr>
          <w:rFonts w:ascii="仿宋_GB2312" w:eastAsia="仿宋_GB2312"/>
          <w:sz w:val="32"/>
          <w:szCs w:val="32"/>
        </w:rPr>
        <w:t>或规范简称。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三、主要</w:t>
      </w:r>
      <w:r>
        <w:rPr>
          <w:rFonts w:hint="eastAsia" w:ascii="仿宋_GB2312" w:eastAsia="仿宋_GB2312"/>
          <w:sz w:val="32"/>
          <w:szCs w:val="32"/>
          <w:lang w:eastAsia="zh-CN"/>
        </w:rPr>
        <w:t>做法与成效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承办单位办理政协提案的先进经验与取得的办理实效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hint="eastAsia" w:ascii="仿宋_GB2312" w:eastAsia="仿宋_GB2312"/>
          <w:sz w:val="32"/>
          <w:szCs w:val="32"/>
        </w:rPr>
        <w:t>意见栏</w:t>
      </w:r>
      <w:r>
        <w:rPr>
          <w:rFonts w:ascii="仿宋_GB2312" w:eastAsia="仿宋_GB2312"/>
          <w:sz w:val="32"/>
          <w:szCs w:val="32"/>
        </w:rPr>
        <w:t>处，</w:t>
      </w: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人为单位的需</w:t>
      </w:r>
      <w:r>
        <w:rPr>
          <w:rFonts w:hint="eastAsia" w:ascii="仿宋_GB2312" w:eastAsia="仿宋_GB2312"/>
          <w:sz w:val="32"/>
          <w:szCs w:val="32"/>
        </w:rPr>
        <w:t>加盖公章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  <w:lang w:eastAsia="zh-CN"/>
        </w:rPr>
        <w:t>推荐人为委员个人的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签名</w:t>
      </w:r>
      <w:r>
        <w:rPr>
          <w:rFonts w:ascii="仿宋_GB2312" w:eastAsia="仿宋_GB2312"/>
          <w:sz w:val="32"/>
          <w:szCs w:val="32"/>
          <w:lang w:eastAsia="zh-CN"/>
        </w:rPr>
        <w:t>；推荐人为界别小组的需召集人签名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五、审批意见栏由组织评选表彰的单位填写。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</w:t>
      </w:r>
      <w:r>
        <w:rPr>
          <w:rFonts w:hint="eastAsia" w:ascii="仿宋_GB2312" w:eastAsia="仿宋_GB2312"/>
          <w:sz w:val="32"/>
          <w:szCs w:val="32"/>
        </w:rPr>
        <w:t>、本表一式</w:t>
      </w:r>
      <w:r>
        <w:rPr>
          <w:rFonts w:ascii="仿宋_GB2312" w:eastAsia="仿宋_GB2312"/>
          <w:sz w:val="32"/>
          <w:szCs w:val="32"/>
        </w:rPr>
        <w:t>两</w:t>
      </w:r>
      <w:r>
        <w:rPr>
          <w:rFonts w:hint="eastAsia" w:ascii="仿宋_GB2312" w:eastAsia="仿宋_GB2312"/>
          <w:sz w:val="32"/>
          <w:szCs w:val="32"/>
        </w:rPr>
        <w:t>份正反面打印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679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推荐单位（人）联系电话</w:t>
            </w:r>
          </w:p>
        </w:tc>
        <w:tc>
          <w:tcPr>
            <w:tcW w:w="679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通信地址</w:t>
            </w:r>
          </w:p>
        </w:tc>
        <w:tc>
          <w:tcPr>
            <w:tcW w:w="679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4" w:hRule="atLeast"/>
        </w:trPr>
        <w:tc>
          <w:tcPr>
            <w:tcW w:w="9060" w:type="dxa"/>
            <w:gridSpan w:val="2"/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做法与成效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推荐意见</w:t>
            </w:r>
          </w:p>
        </w:tc>
        <w:tc>
          <w:tcPr>
            <w:tcW w:w="6795" w:type="dxa"/>
          </w:tcPr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负责人签字：             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2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审批意见</w:t>
            </w:r>
          </w:p>
        </w:tc>
        <w:tc>
          <w:tcPr>
            <w:tcW w:w="6795" w:type="dxa"/>
          </w:tcPr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ind w:firstLine="160" w:firstLineChars="5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负责人签字：             （盖章）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年    月 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474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1030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877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48.9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tXkxe1wAAAAMBAAAPAAAAAAAAAAEAIAAAADgAAABkcnMvZG93&#10;bnJldi54bWxQSwECFAAUAAAACACHTuJAhocCNesBAACuAwAADgAAAAAAAAABACAAAAA8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宋体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8</w:t>
    </w:r>
    <w:r>
      <w:rPr>
        <w:rFonts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4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9F7D2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300</Words>
  <Characters>303</Characters>
  <Lines>86</Lines>
  <Paragraphs>24</Paragraphs>
  <TotalTime>0</TotalTime>
  <ScaleCrop>false</ScaleCrop>
  <LinksUpToDate>false</LinksUpToDate>
  <CharactersWithSpaces>461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ysgz</cp:lastModifiedBy>
  <dcterms:modified xsi:type="dcterms:W3CDTF">2022-06-15T15:20:31Z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0E347C21EDE649899C94CD6B34A14AF1</vt:lpwstr>
  </property>
</Properties>
</file>